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A125" w14:textId="77777777" w:rsidR="004C203B" w:rsidRDefault="004C203B" w:rsidP="004C203B">
      <w:pPr>
        <w:spacing w:after="0"/>
      </w:pPr>
    </w:p>
    <w:p w14:paraId="47EE4B18" w14:textId="77777777" w:rsidR="004C203B" w:rsidRDefault="004C203B" w:rsidP="004C203B">
      <w:pPr>
        <w:spacing w:after="0"/>
      </w:pPr>
    </w:p>
    <w:p w14:paraId="3DE9E7D6" w14:textId="77777777" w:rsidR="004C203B" w:rsidRDefault="004C203B" w:rsidP="004C203B">
      <w:pPr>
        <w:spacing w:after="0"/>
      </w:pPr>
    </w:p>
    <w:p w14:paraId="48B55362" w14:textId="77777777" w:rsidR="00C21DBA" w:rsidRPr="00C21DBA" w:rsidRDefault="00C21DBA" w:rsidP="00C21DBA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6F4CB742" w14:textId="77777777" w:rsidR="00C21DBA" w:rsidRPr="00C21DBA" w:rsidRDefault="00C21DBA" w:rsidP="00C21DB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C21DBA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THABO MOFUTSANYANA DISTRICT MUNICIPALITY INVITES BIDS AND PROPOSALS FROM PROFESSIONAL SERVICE PROVIDERS WITH HIGH SKILLS, CAPACITY AND EXPERIENCE TO RENDER THE FOLLOWING GOODS AND SERVICES</w:t>
      </w:r>
    </w:p>
    <w:tbl>
      <w:tblPr>
        <w:tblpPr w:leftFromText="180" w:rightFromText="180" w:vertAnchor="page" w:horzAnchor="margin" w:tblpXSpec="center" w:tblpY="3511"/>
        <w:tblW w:w="11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969"/>
        <w:gridCol w:w="1016"/>
        <w:gridCol w:w="1134"/>
        <w:gridCol w:w="1984"/>
        <w:gridCol w:w="1857"/>
      </w:tblGrid>
      <w:tr w:rsidR="00E8692A" w:rsidRPr="00C21DBA" w14:paraId="29A140CF" w14:textId="77777777" w:rsidTr="00E8692A">
        <w:trPr>
          <w:trHeight w:val="1071"/>
        </w:trPr>
        <w:tc>
          <w:tcPr>
            <w:tcW w:w="1271" w:type="dxa"/>
            <w:shd w:val="clear" w:color="auto" w:fill="auto"/>
          </w:tcPr>
          <w:p w14:paraId="6D1F5297" w14:textId="77777777" w:rsidR="00C21DBA" w:rsidRPr="00C21DBA" w:rsidRDefault="00C21DBA" w:rsidP="00C21DBA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BID NUMBER</w:t>
            </w:r>
          </w:p>
        </w:tc>
        <w:tc>
          <w:tcPr>
            <w:tcW w:w="1843" w:type="dxa"/>
            <w:shd w:val="clear" w:color="auto" w:fill="auto"/>
          </w:tcPr>
          <w:p w14:paraId="65B04F2F" w14:textId="77777777" w:rsidR="00C21DBA" w:rsidRPr="00C21DBA" w:rsidRDefault="00C21DBA" w:rsidP="00C21DBA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DESCRIPTION</w:t>
            </w:r>
          </w:p>
        </w:tc>
        <w:tc>
          <w:tcPr>
            <w:tcW w:w="1559" w:type="dxa"/>
            <w:shd w:val="clear" w:color="auto" w:fill="auto"/>
          </w:tcPr>
          <w:p w14:paraId="37DAA04E" w14:textId="77777777" w:rsidR="00C21DBA" w:rsidRPr="00C21DBA" w:rsidRDefault="00C21DBA" w:rsidP="00C21DBA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EVALUATION CRITERIA</w:t>
            </w:r>
          </w:p>
        </w:tc>
        <w:tc>
          <w:tcPr>
            <w:tcW w:w="969" w:type="dxa"/>
            <w:shd w:val="clear" w:color="auto" w:fill="auto"/>
          </w:tcPr>
          <w:p w14:paraId="5944AF32" w14:textId="77777777" w:rsidR="00C21DBA" w:rsidRPr="00C21DBA" w:rsidRDefault="00C21DBA" w:rsidP="00C21DBA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CIBD RATING</w:t>
            </w:r>
          </w:p>
        </w:tc>
        <w:tc>
          <w:tcPr>
            <w:tcW w:w="1016" w:type="dxa"/>
            <w:shd w:val="clear" w:color="auto" w:fill="auto"/>
          </w:tcPr>
          <w:p w14:paraId="3B01E95B" w14:textId="77777777" w:rsidR="00C21DBA" w:rsidRPr="00C21DBA" w:rsidRDefault="00C21DBA" w:rsidP="00C21DBA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PRICE (Non- Refundable)</w:t>
            </w:r>
          </w:p>
        </w:tc>
        <w:tc>
          <w:tcPr>
            <w:tcW w:w="1134" w:type="dxa"/>
            <w:shd w:val="clear" w:color="auto" w:fill="auto"/>
          </w:tcPr>
          <w:p w14:paraId="5924C91A" w14:textId="77777777" w:rsidR="00E8692A" w:rsidRDefault="00C21DBA" w:rsidP="00C21DBA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COMPULSORY BRIEFING SESSION/</w:t>
            </w:r>
          </w:p>
          <w:p w14:paraId="536219E1" w14:textId="7FD9948C" w:rsidR="00C21DBA" w:rsidRPr="00C21DBA" w:rsidRDefault="00C21DBA" w:rsidP="00C21DBA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SITE INSPECTION</w:t>
            </w:r>
          </w:p>
        </w:tc>
        <w:tc>
          <w:tcPr>
            <w:tcW w:w="1984" w:type="dxa"/>
            <w:shd w:val="clear" w:color="auto" w:fill="auto"/>
          </w:tcPr>
          <w:p w14:paraId="7587B410" w14:textId="77777777" w:rsidR="00C21DBA" w:rsidRPr="00C21DBA" w:rsidRDefault="00C21DBA" w:rsidP="00C21DBA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CONTACT PERSONS (TECHNICAL)</w:t>
            </w:r>
          </w:p>
        </w:tc>
        <w:tc>
          <w:tcPr>
            <w:tcW w:w="1857" w:type="dxa"/>
            <w:shd w:val="clear" w:color="auto" w:fill="auto"/>
          </w:tcPr>
          <w:p w14:paraId="7213B628" w14:textId="77777777" w:rsidR="00C21DBA" w:rsidRPr="00C21DBA" w:rsidRDefault="00C21DBA" w:rsidP="00C21DBA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CLOSING DATE </w:t>
            </w:r>
          </w:p>
          <w:p w14:paraId="79400F8B" w14:textId="77777777" w:rsidR="00C21DBA" w:rsidRPr="00C21DBA" w:rsidRDefault="00C21DBA" w:rsidP="00C21DBA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AND TIME</w:t>
            </w:r>
          </w:p>
        </w:tc>
      </w:tr>
      <w:tr w:rsidR="00E8692A" w:rsidRPr="00C21DBA" w14:paraId="2D3638E9" w14:textId="77777777" w:rsidTr="00E8692A">
        <w:trPr>
          <w:trHeight w:val="2687"/>
        </w:trPr>
        <w:tc>
          <w:tcPr>
            <w:tcW w:w="1271" w:type="dxa"/>
            <w:shd w:val="clear" w:color="auto" w:fill="auto"/>
          </w:tcPr>
          <w:p w14:paraId="2A3FFBAC" w14:textId="4FFD8893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TMDM/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TECH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/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FENCE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10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/0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 20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14:paraId="73A6D158" w14:textId="377AEE46" w:rsidR="00C21DBA" w:rsidRDefault="0047605F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RE-ADVERTISEMENT</w:t>
            </w:r>
          </w:p>
          <w:p w14:paraId="4DD05510" w14:textId="1B3F735D" w:rsidR="0047605F" w:rsidRPr="00C21DBA" w:rsidRDefault="0047605F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SUPPLY AND INSTALLATION OF CLEAR VIEW FENCE</w:t>
            </w:r>
          </w:p>
          <w:p w14:paraId="61BA1155" w14:textId="77777777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3A37C72A" w14:textId="77777777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08E07592" w14:textId="77777777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0310BE9C" w14:textId="77777777" w:rsidR="00C21DBA" w:rsidRDefault="0047605F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TENDERS WILL BE EVALUATED </w:t>
            </w:r>
            <w:r w:rsidR="000571D3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AND ADJUDICATED ON</w:t>
            </w:r>
          </w:p>
          <w:p w14:paraId="5B80D2E4" w14:textId="3BED255A" w:rsidR="000571D3" w:rsidRPr="00C21DBA" w:rsidRDefault="000571D3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PRICE, FUNCITIONALITY AND SPECIFIC GOALS </w:t>
            </w:r>
          </w:p>
        </w:tc>
        <w:tc>
          <w:tcPr>
            <w:tcW w:w="969" w:type="dxa"/>
            <w:shd w:val="clear" w:color="auto" w:fill="auto"/>
          </w:tcPr>
          <w:p w14:paraId="78274C0B" w14:textId="257C131D" w:rsidR="00C21DBA" w:rsidRPr="00C21DBA" w:rsidRDefault="000571D3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SQ 2-5</w:t>
            </w:r>
          </w:p>
        </w:tc>
        <w:tc>
          <w:tcPr>
            <w:tcW w:w="1016" w:type="dxa"/>
            <w:shd w:val="clear" w:color="auto" w:fill="auto"/>
          </w:tcPr>
          <w:p w14:paraId="169D2C52" w14:textId="56954A26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="000571D3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500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14:paraId="26BA160A" w14:textId="384EBF9E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  <w:r w:rsidR="000571D3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NE</w:t>
            </w:r>
          </w:p>
        </w:tc>
        <w:tc>
          <w:tcPr>
            <w:tcW w:w="1984" w:type="dxa"/>
            <w:shd w:val="clear" w:color="auto" w:fill="auto"/>
          </w:tcPr>
          <w:p w14:paraId="4BEC45B7" w14:textId="70DE598C" w:rsidR="00C21DBA" w:rsidRPr="00C21DBA" w:rsidRDefault="00E8692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rs </w:t>
            </w:r>
            <w:r w:rsidR="00C21DBA"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: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MM Nkomo </w:t>
            </w:r>
            <w:r w:rsidR="00C21DBA"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Director </w:t>
            </w:r>
            <w:r w:rsidR="000571D3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Technical</w:t>
            </w:r>
            <w:r w:rsidR="00C21DBA"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="00C21DBA"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ervices  </w:t>
            </w:r>
          </w:p>
          <w:p w14:paraId="1B74B8C9" w14:textId="77777777" w:rsidR="00E8692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Tel no: 058 718 1000 Fax no: 058 713 0168</w:t>
            </w:r>
          </w:p>
          <w:p w14:paraId="0BAEEA9C" w14:textId="21F6FDD6" w:rsid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E-mail</w:t>
            </w:r>
            <w:r w:rsidR="00E8692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  <w:p w14:paraId="423B4D47" w14:textId="496D735A" w:rsidR="00E8692A" w:rsidRPr="00C21DBA" w:rsidRDefault="00E8692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moipone@tmdm.gov.za</w:t>
            </w:r>
          </w:p>
        </w:tc>
        <w:tc>
          <w:tcPr>
            <w:tcW w:w="1857" w:type="dxa"/>
            <w:shd w:val="clear" w:color="auto" w:fill="auto"/>
          </w:tcPr>
          <w:p w14:paraId="781087CA" w14:textId="1BB51194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E8692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28 January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20</w:t>
            </w:r>
            <w:r w:rsidR="00E8692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25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@ 12h00</w:t>
            </w:r>
          </w:p>
        </w:tc>
      </w:tr>
      <w:tr w:rsidR="00E8692A" w:rsidRPr="00C21DBA" w14:paraId="5E5EC37C" w14:textId="77777777" w:rsidTr="00E8692A">
        <w:trPr>
          <w:trHeight w:val="2687"/>
        </w:trPr>
        <w:tc>
          <w:tcPr>
            <w:tcW w:w="1271" w:type="dxa"/>
            <w:shd w:val="clear" w:color="auto" w:fill="auto"/>
          </w:tcPr>
          <w:p w14:paraId="1432051C" w14:textId="1529B80E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TMDM/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TECH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</w:t>
            </w:r>
          </w:p>
          <w:p w14:paraId="3EF35B5C" w14:textId="77777777" w:rsid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ELEC-PLUM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10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/0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</w:t>
            </w:r>
          </w:p>
          <w:p w14:paraId="5DFABB11" w14:textId="59B2E476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20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14:paraId="4E8697AA" w14:textId="77777777" w:rsidR="00C21DBA" w:rsidRDefault="0047605F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RE-ADVERTISEMENT</w:t>
            </w:r>
          </w:p>
          <w:p w14:paraId="76E76858" w14:textId="2372F652" w:rsidR="0047605F" w:rsidRPr="00C21DBA" w:rsidRDefault="0047605F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PROCUREMENT OF PANEL OF ELECTRICIANS AND PLUMBERS FOR A PERIOD OF THREE YERAS</w:t>
            </w:r>
          </w:p>
        </w:tc>
        <w:tc>
          <w:tcPr>
            <w:tcW w:w="1559" w:type="dxa"/>
            <w:shd w:val="clear" w:color="auto" w:fill="auto"/>
          </w:tcPr>
          <w:p w14:paraId="7A9D422D" w14:textId="77777777" w:rsidR="000571D3" w:rsidRDefault="000571D3" w:rsidP="000571D3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TENDERS WILL BE EVALUATED AND ADJUDICATED ON</w:t>
            </w:r>
          </w:p>
          <w:p w14:paraId="7851D8FD" w14:textId="7E00AB49" w:rsidR="00C21DBA" w:rsidRPr="00C21DBA" w:rsidRDefault="000571D3" w:rsidP="000571D3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PRICE, FUNCITIONALITY AND SPECIFIC GOALS</w:t>
            </w:r>
          </w:p>
        </w:tc>
        <w:tc>
          <w:tcPr>
            <w:tcW w:w="969" w:type="dxa"/>
            <w:shd w:val="clear" w:color="auto" w:fill="auto"/>
          </w:tcPr>
          <w:p w14:paraId="76FE6029" w14:textId="77777777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016" w:type="dxa"/>
            <w:shd w:val="clear" w:color="auto" w:fill="auto"/>
          </w:tcPr>
          <w:p w14:paraId="17BC07A6" w14:textId="283B3F5C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="000571D3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500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14:paraId="237E1D6F" w14:textId="3631E154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  <w:r w:rsidR="000571D3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NE</w:t>
            </w:r>
          </w:p>
        </w:tc>
        <w:tc>
          <w:tcPr>
            <w:tcW w:w="1984" w:type="dxa"/>
            <w:shd w:val="clear" w:color="auto" w:fill="auto"/>
          </w:tcPr>
          <w:p w14:paraId="5E70B338" w14:textId="77777777" w:rsidR="00E8692A" w:rsidRPr="00C21DBA" w:rsidRDefault="00E8692A" w:rsidP="00E8692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rs 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: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MM Nkomo 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Director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Technical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ervices  </w:t>
            </w:r>
          </w:p>
          <w:p w14:paraId="59A1016D" w14:textId="77777777" w:rsidR="00E8692A" w:rsidRDefault="00E8692A" w:rsidP="00E8692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Tel no: 058 718 1000 : Fax no: 058 713 0168 </w:t>
            </w:r>
          </w:p>
          <w:p w14:paraId="24986435" w14:textId="67E1B9C7" w:rsidR="00E8692A" w:rsidRDefault="00E8692A" w:rsidP="00E8692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E-mail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  <w:p w14:paraId="6ED8EDDF" w14:textId="0548F836" w:rsidR="00C21DBA" w:rsidRPr="00C21DBA" w:rsidRDefault="00E8692A" w:rsidP="00E8692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moipone@tmdm.gov.za</w:t>
            </w:r>
          </w:p>
        </w:tc>
        <w:tc>
          <w:tcPr>
            <w:tcW w:w="1857" w:type="dxa"/>
            <w:shd w:val="clear" w:color="auto" w:fill="auto"/>
          </w:tcPr>
          <w:p w14:paraId="132A71DC" w14:textId="7D8F8621" w:rsidR="00C21DBA" w:rsidRPr="00C21DBA" w:rsidRDefault="00E8692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06</w:t>
            </w:r>
            <w:r w:rsidR="00C21DBA"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February</w:t>
            </w:r>
            <w:r w:rsidR="00C21DBA"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20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25</w:t>
            </w:r>
            <w:r w:rsidR="00C21DBA"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@ 12h00</w:t>
            </w:r>
          </w:p>
        </w:tc>
      </w:tr>
      <w:tr w:rsidR="00E8692A" w:rsidRPr="00C21DBA" w14:paraId="7AA61428" w14:textId="77777777" w:rsidTr="00E8692A">
        <w:trPr>
          <w:trHeight w:val="2687"/>
        </w:trPr>
        <w:tc>
          <w:tcPr>
            <w:tcW w:w="1271" w:type="dxa"/>
            <w:shd w:val="clear" w:color="auto" w:fill="auto"/>
          </w:tcPr>
          <w:p w14:paraId="747E5F95" w14:textId="4B7DA324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TMDM/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TECH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</w:t>
            </w:r>
          </w:p>
          <w:p w14:paraId="525D0F8E" w14:textId="77777777" w:rsid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ENGI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10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/0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/</w:t>
            </w:r>
          </w:p>
          <w:p w14:paraId="2F25DAC7" w14:textId="11325113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20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14:paraId="38C4BAA4" w14:textId="625A5730" w:rsidR="000571D3" w:rsidRDefault="000571D3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RE-ADVERTISEMENT</w:t>
            </w:r>
          </w:p>
          <w:p w14:paraId="5A46E3AD" w14:textId="03FA6A18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PROCUREMENT OF </w:t>
            </w:r>
            <w:r w:rsidR="0047605F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PANEL OF ENGINEERING CONSULTANTS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FOR A PERIOD OF THREE YEARS</w:t>
            </w:r>
          </w:p>
        </w:tc>
        <w:tc>
          <w:tcPr>
            <w:tcW w:w="1559" w:type="dxa"/>
            <w:shd w:val="clear" w:color="auto" w:fill="auto"/>
          </w:tcPr>
          <w:p w14:paraId="4804D259" w14:textId="77777777" w:rsidR="000571D3" w:rsidRDefault="000571D3" w:rsidP="000571D3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TENDERS WILL BE EVALUATED AND ADJUDICATED ON</w:t>
            </w:r>
          </w:p>
          <w:p w14:paraId="192F5159" w14:textId="7C068BA0" w:rsidR="00C21DBA" w:rsidRPr="00C21DBA" w:rsidRDefault="000571D3" w:rsidP="000571D3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PRICE, FUNCITIONALITY AND SPECIFIC GOALS</w:t>
            </w:r>
          </w:p>
        </w:tc>
        <w:tc>
          <w:tcPr>
            <w:tcW w:w="969" w:type="dxa"/>
            <w:shd w:val="clear" w:color="auto" w:fill="auto"/>
          </w:tcPr>
          <w:p w14:paraId="475077A2" w14:textId="77777777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016" w:type="dxa"/>
            <w:shd w:val="clear" w:color="auto" w:fill="auto"/>
          </w:tcPr>
          <w:p w14:paraId="750A5372" w14:textId="128DCB4B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="000571D3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1000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14:paraId="28303533" w14:textId="7A3EA238" w:rsidR="00C21DBA" w:rsidRPr="00C21DBA" w:rsidRDefault="00C21DB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  <w:r w:rsidR="000571D3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NE</w:t>
            </w:r>
          </w:p>
        </w:tc>
        <w:tc>
          <w:tcPr>
            <w:tcW w:w="1984" w:type="dxa"/>
            <w:shd w:val="clear" w:color="auto" w:fill="auto"/>
          </w:tcPr>
          <w:p w14:paraId="00FCC1CA" w14:textId="77777777" w:rsidR="00E8692A" w:rsidRPr="00C21DBA" w:rsidRDefault="00E8692A" w:rsidP="00E8692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rs 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: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MM Nkomo 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Director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Technical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ervices  </w:t>
            </w:r>
          </w:p>
          <w:p w14:paraId="2921B7AC" w14:textId="6C3013ED" w:rsidR="00E8692A" w:rsidRDefault="00E8692A" w:rsidP="00E8692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Tel no: 058 718 1000 Fax no: 058 713 0168 </w:t>
            </w:r>
          </w:p>
          <w:p w14:paraId="7BA310FC" w14:textId="6B474B54" w:rsidR="00E8692A" w:rsidRDefault="00E8692A" w:rsidP="00E8692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E-mail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:</w:t>
            </w:r>
          </w:p>
          <w:p w14:paraId="2B1BD7C1" w14:textId="39CF9300" w:rsidR="00C21DBA" w:rsidRPr="00C21DBA" w:rsidRDefault="00E8692A" w:rsidP="00E8692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moipone@tmdm.gov.za</w:t>
            </w:r>
          </w:p>
        </w:tc>
        <w:tc>
          <w:tcPr>
            <w:tcW w:w="1857" w:type="dxa"/>
            <w:shd w:val="clear" w:color="auto" w:fill="auto"/>
          </w:tcPr>
          <w:p w14:paraId="6630D69C" w14:textId="02957D38" w:rsidR="00C21DBA" w:rsidRPr="00C21DBA" w:rsidRDefault="00E8692A" w:rsidP="00C21DBA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06</w:t>
            </w:r>
            <w:r w:rsidR="00C21DBA"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February </w:t>
            </w:r>
            <w:r w:rsidR="00C21DBA"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20</w:t>
            </w:r>
            <w:r w:rsidR="00010BE5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>25</w:t>
            </w:r>
            <w:r w:rsidR="00C21DBA" w:rsidRPr="00C21DBA">
              <w:rPr>
                <w:rFonts w:ascii="Calibri" w:eastAsia="Calibri" w:hAnsi="Calibri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@ 12h00</w:t>
            </w:r>
          </w:p>
        </w:tc>
      </w:tr>
    </w:tbl>
    <w:p w14:paraId="17BF65D7" w14:textId="77777777" w:rsidR="00C21DBA" w:rsidRPr="00C21DBA" w:rsidRDefault="00C21DBA" w:rsidP="00C21DBA">
      <w:pPr>
        <w:tabs>
          <w:tab w:val="left" w:pos="319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val="en-US"/>
          <w14:ligatures w14:val="none"/>
        </w:rPr>
      </w:pPr>
    </w:p>
    <w:p w14:paraId="24B2A4D3" w14:textId="77777777" w:rsidR="00C21DBA" w:rsidRPr="00C21DBA" w:rsidRDefault="00C21DBA" w:rsidP="00C21DBA">
      <w:pPr>
        <w:tabs>
          <w:tab w:val="left" w:pos="319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val="en-US"/>
          <w14:ligatures w14:val="none"/>
        </w:rPr>
      </w:pPr>
    </w:p>
    <w:p w14:paraId="250A9B9F" w14:textId="77777777" w:rsidR="00940F75" w:rsidRDefault="00940F75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75E7C8A2" w14:textId="77777777" w:rsidR="00940F75" w:rsidRDefault="00940F75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0E84F543" w14:textId="77777777" w:rsidR="00940F75" w:rsidRDefault="00940F75" w:rsidP="00940F75">
      <w:pPr>
        <w:rPr>
          <w:b/>
          <w:bCs/>
          <w:lang w:val="en-GB"/>
        </w:rPr>
      </w:pPr>
    </w:p>
    <w:p w14:paraId="2AE21F32" w14:textId="77777777" w:rsidR="00940F75" w:rsidRDefault="00940F75" w:rsidP="00940F75">
      <w:pPr>
        <w:rPr>
          <w:b/>
          <w:bCs/>
          <w:lang w:val="en-GB"/>
        </w:rPr>
      </w:pPr>
    </w:p>
    <w:p w14:paraId="3383EBD2" w14:textId="77777777" w:rsidR="00940F75" w:rsidRDefault="00940F75" w:rsidP="00940F75">
      <w:pPr>
        <w:rPr>
          <w:b/>
          <w:bCs/>
          <w:lang w:val="en-GB"/>
        </w:rPr>
      </w:pPr>
    </w:p>
    <w:p w14:paraId="3A33731E" w14:textId="77777777" w:rsidR="00940F75" w:rsidRDefault="00940F75" w:rsidP="00940F75">
      <w:pPr>
        <w:rPr>
          <w:b/>
          <w:bCs/>
          <w:lang w:val="en-GB"/>
        </w:rPr>
      </w:pPr>
    </w:p>
    <w:p w14:paraId="6C04667C" w14:textId="66FAAFB4" w:rsidR="00940F75" w:rsidRPr="00940F75" w:rsidRDefault="00940F75" w:rsidP="00940F75">
      <w:pPr>
        <w:rPr>
          <w:b/>
          <w:bCs/>
          <w:lang w:val="en-GB"/>
        </w:rPr>
      </w:pPr>
      <w:r w:rsidRPr="00940F75">
        <w:rPr>
          <w:b/>
          <w:bCs/>
          <w:lang w:val="en-GB"/>
        </w:rPr>
        <w:lastRenderedPageBreak/>
        <w:t xml:space="preserve">POINTS ALLOCATION FOR 80/20 PRINCIPLE </w:t>
      </w:r>
    </w:p>
    <w:p w14:paraId="7FDC8CEB" w14:textId="77777777" w:rsidR="00940F75" w:rsidRPr="00940F75" w:rsidRDefault="00940F75" w:rsidP="00940F75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940F75">
        <w:rPr>
          <w:b/>
          <w:bCs/>
          <w:lang w:val="en-GB"/>
        </w:rPr>
        <w:t>PRICE</w:t>
      </w:r>
    </w:p>
    <w:p w14:paraId="4B170689" w14:textId="77777777" w:rsidR="00940F75" w:rsidRPr="00940F75" w:rsidRDefault="00940F75" w:rsidP="00940F75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940F75">
        <w:rPr>
          <w:b/>
          <w:bCs/>
          <w:lang w:val="en-GB"/>
        </w:rPr>
        <w:t>SPECIFIC GOALS (B-BBEE status level contribution and locality).</w:t>
      </w:r>
    </w:p>
    <w:p w14:paraId="0EE50CC8" w14:textId="77777777" w:rsidR="00940F75" w:rsidRDefault="00940F75" w:rsidP="00940F75">
      <w:pPr>
        <w:rPr>
          <w:b/>
          <w:bCs/>
          <w:lang w:val="en-GB"/>
        </w:rPr>
      </w:pPr>
    </w:p>
    <w:p w14:paraId="4D6296A7" w14:textId="2094FE1B" w:rsidR="00940F75" w:rsidRPr="00940F75" w:rsidRDefault="00940F75" w:rsidP="00940F75">
      <w:pPr>
        <w:rPr>
          <w:b/>
          <w:bCs/>
          <w:lang w:val="en-GB"/>
        </w:rPr>
      </w:pPr>
      <w:r w:rsidRPr="00940F75">
        <w:rPr>
          <w:b/>
          <w:bCs/>
          <w:lang w:val="en-GB"/>
        </w:rPr>
        <w:t>Maximum points for this tender are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0F75" w:rsidRPr="00940F75" w14:paraId="3CE55CB5" w14:textId="77777777" w:rsidTr="00761198">
        <w:tc>
          <w:tcPr>
            <w:tcW w:w="4508" w:type="dxa"/>
          </w:tcPr>
          <w:p w14:paraId="5A3A5930" w14:textId="77777777" w:rsidR="00940F75" w:rsidRPr="00940F75" w:rsidRDefault="00940F75" w:rsidP="00761198">
            <w:pPr>
              <w:rPr>
                <w:lang w:val="en-GB"/>
              </w:rPr>
            </w:pPr>
          </w:p>
        </w:tc>
        <w:tc>
          <w:tcPr>
            <w:tcW w:w="4508" w:type="dxa"/>
          </w:tcPr>
          <w:p w14:paraId="0B7C5C16" w14:textId="77777777" w:rsidR="00940F75" w:rsidRPr="00940F75" w:rsidRDefault="00940F75" w:rsidP="00761198">
            <w:pPr>
              <w:rPr>
                <w:b/>
                <w:bCs/>
                <w:lang w:val="en-GB"/>
              </w:rPr>
            </w:pPr>
            <w:r w:rsidRPr="00940F75">
              <w:rPr>
                <w:b/>
                <w:bCs/>
                <w:color w:val="FF0000"/>
                <w:lang w:val="en-GB"/>
              </w:rPr>
              <w:t>POINTS</w:t>
            </w:r>
          </w:p>
        </w:tc>
      </w:tr>
      <w:tr w:rsidR="00940F75" w:rsidRPr="00940F75" w14:paraId="6CCC5CFF" w14:textId="77777777" w:rsidTr="00761198">
        <w:tc>
          <w:tcPr>
            <w:tcW w:w="4508" w:type="dxa"/>
          </w:tcPr>
          <w:p w14:paraId="462265BE" w14:textId="77777777" w:rsidR="00940F75" w:rsidRPr="00940F75" w:rsidRDefault="00940F75" w:rsidP="00761198">
            <w:pPr>
              <w:rPr>
                <w:b/>
                <w:bCs/>
                <w:lang w:val="en-GB"/>
              </w:rPr>
            </w:pPr>
            <w:r w:rsidRPr="00940F75">
              <w:rPr>
                <w:b/>
                <w:bCs/>
                <w:lang w:val="en-GB"/>
              </w:rPr>
              <w:t>PRICE</w:t>
            </w:r>
          </w:p>
        </w:tc>
        <w:tc>
          <w:tcPr>
            <w:tcW w:w="4508" w:type="dxa"/>
          </w:tcPr>
          <w:p w14:paraId="30A609A2" w14:textId="77777777" w:rsidR="00940F75" w:rsidRPr="00940F75" w:rsidRDefault="00940F75" w:rsidP="00761198">
            <w:pPr>
              <w:rPr>
                <w:b/>
                <w:bCs/>
                <w:lang w:val="en-GB"/>
              </w:rPr>
            </w:pPr>
            <w:r w:rsidRPr="00940F75">
              <w:rPr>
                <w:lang w:val="en-GB"/>
              </w:rPr>
              <w:t xml:space="preserve">      </w:t>
            </w:r>
            <w:r w:rsidRPr="00940F75">
              <w:rPr>
                <w:b/>
                <w:bCs/>
                <w:lang w:val="en-GB"/>
              </w:rPr>
              <w:t xml:space="preserve">  80</w:t>
            </w:r>
          </w:p>
        </w:tc>
      </w:tr>
      <w:tr w:rsidR="00940F75" w:rsidRPr="00940F75" w14:paraId="43F1E85A" w14:textId="77777777" w:rsidTr="00761198">
        <w:tc>
          <w:tcPr>
            <w:tcW w:w="4508" w:type="dxa"/>
          </w:tcPr>
          <w:p w14:paraId="771897F9" w14:textId="77777777" w:rsidR="00940F75" w:rsidRPr="00940F75" w:rsidRDefault="00940F75" w:rsidP="00761198">
            <w:pPr>
              <w:rPr>
                <w:b/>
                <w:bCs/>
                <w:lang w:val="en-GB"/>
              </w:rPr>
            </w:pPr>
            <w:r w:rsidRPr="00940F75">
              <w:rPr>
                <w:b/>
                <w:bCs/>
                <w:lang w:val="en-GB"/>
              </w:rPr>
              <w:t>SPECIFICA GOALS</w:t>
            </w:r>
          </w:p>
        </w:tc>
        <w:tc>
          <w:tcPr>
            <w:tcW w:w="4508" w:type="dxa"/>
          </w:tcPr>
          <w:p w14:paraId="058B16AF" w14:textId="77777777" w:rsidR="00940F75" w:rsidRPr="00940F75" w:rsidRDefault="00940F75" w:rsidP="00761198">
            <w:pPr>
              <w:rPr>
                <w:b/>
                <w:bCs/>
                <w:lang w:val="en-GB"/>
              </w:rPr>
            </w:pPr>
            <w:r w:rsidRPr="00940F75">
              <w:rPr>
                <w:lang w:val="en-GB"/>
              </w:rPr>
              <w:t xml:space="preserve">    </w:t>
            </w:r>
            <w:r w:rsidRPr="00940F75">
              <w:rPr>
                <w:b/>
                <w:bCs/>
                <w:lang w:val="en-GB"/>
              </w:rPr>
              <w:t>20 (10 BBBEE and 10 Locality)</w:t>
            </w:r>
          </w:p>
        </w:tc>
      </w:tr>
      <w:tr w:rsidR="00940F75" w:rsidRPr="00940F75" w14:paraId="0A84B38F" w14:textId="77777777" w:rsidTr="00761198">
        <w:tc>
          <w:tcPr>
            <w:tcW w:w="4508" w:type="dxa"/>
          </w:tcPr>
          <w:p w14:paraId="326BA80D" w14:textId="77777777" w:rsidR="00940F75" w:rsidRPr="00940F75" w:rsidRDefault="00940F75" w:rsidP="00761198">
            <w:pPr>
              <w:rPr>
                <w:b/>
                <w:bCs/>
                <w:lang w:val="en-GB"/>
              </w:rPr>
            </w:pPr>
            <w:r w:rsidRPr="00940F75">
              <w:rPr>
                <w:b/>
                <w:bCs/>
                <w:lang w:val="en-GB"/>
              </w:rPr>
              <w:t>TOTAL POINTS FOR PRICE AND SPECIFIC GOALS</w:t>
            </w:r>
          </w:p>
        </w:tc>
        <w:tc>
          <w:tcPr>
            <w:tcW w:w="4508" w:type="dxa"/>
          </w:tcPr>
          <w:p w14:paraId="671ACF04" w14:textId="77777777" w:rsidR="00940F75" w:rsidRPr="00940F75" w:rsidRDefault="00940F75" w:rsidP="00761198">
            <w:pPr>
              <w:rPr>
                <w:b/>
                <w:bCs/>
                <w:lang w:val="en-GB"/>
              </w:rPr>
            </w:pPr>
            <w:r w:rsidRPr="00940F75">
              <w:rPr>
                <w:lang w:val="en-GB"/>
              </w:rPr>
              <w:t xml:space="preserve">       </w:t>
            </w:r>
            <w:r w:rsidRPr="00940F75">
              <w:rPr>
                <w:color w:val="FF0000"/>
                <w:lang w:val="en-GB"/>
              </w:rPr>
              <w:t xml:space="preserve"> </w:t>
            </w:r>
            <w:r w:rsidRPr="00940F75">
              <w:rPr>
                <w:b/>
                <w:bCs/>
                <w:color w:val="FF0000"/>
                <w:lang w:val="en-GB"/>
              </w:rPr>
              <w:t>100</w:t>
            </w:r>
          </w:p>
        </w:tc>
      </w:tr>
    </w:tbl>
    <w:p w14:paraId="1FE92608" w14:textId="77777777" w:rsidR="00940F75" w:rsidRPr="00940F75" w:rsidRDefault="00940F75" w:rsidP="00940F75">
      <w:pPr>
        <w:rPr>
          <w:lang w:val="en-GB"/>
        </w:rPr>
      </w:pPr>
    </w:p>
    <w:p w14:paraId="4E64B368" w14:textId="77777777" w:rsidR="00940F75" w:rsidRPr="00940F75" w:rsidRDefault="00940F75" w:rsidP="00940F75">
      <w:pPr>
        <w:rPr>
          <w:b/>
          <w:bCs/>
          <w:lang w:val="en-GB"/>
        </w:rPr>
      </w:pPr>
      <w:r w:rsidRPr="00940F75">
        <w:rPr>
          <w:b/>
          <w:bCs/>
          <w:lang w:val="en-GB"/>
        </w:rPr>
        <w:t>B-BBEE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0F75" w:rsidRPr="00940F75" w14:paraId="24F73EE1" w14:textId="77777777" w:rsidTr="00761198">
        <w:tc>
          <w:tcPr>
            <w:tcW w:w="4508" w:type="dxa"/>
          </w:tcPr>
          <w:p w14:paraId="084386F5" w14:textId="77777777" w:rsidR="00940F75" w:rsidRPr="00940F75" w:rsidRDefault="00940F75" w:rsidP="00761198">
            <w:pPr>
              <w:rPr>
                <w:b/>
                <w:bCs/>
                <w:color w:val="FF0000"/>
                <w:lang w:val="en-GB"/>
              </w:rPr>
            </w:pPr>
            <w:r w:rsidRPr="00940F75">
              <w:rPr>
                <w:b/>
                <w:bCs/>
                <w:color w:val="FF0000"/>
                <w:lang w:val="en-GB"/>
              </w:rPr>
              <w:t xml:space="preserve">B-BBEE Status level of contributor </w:t>
            </w:r>
          </w:p>
        </w:tc>
        <w:tc>
          <w:tcPr>
            <w:tcW w:w="4508" w:type="dxa"/>
          </w:tcPr>
          <w:p w14:paraId="219D273E" w14:textId="77777777" w:rsidR="00940F75" w:rsidRPr="00940F75" w:rsidRDefault="00940F75" w:rsidP="00761198">
            <w:pPr>
              <w:rPr>
                <w:b/>
                <w:bCs/>
                <w:color w:val="FF0000"/>
                <w:lang w:val="en-GB"/>
              </w:rPr>
            </w:pPr>
            <w:r w:rsidRPr="00940F75">
              <w:rPr>
                <w:b/>
                <w:bCs/>
                <w:color w:val="FF0000"/>
                <w:lang w:val="en-GB"/>
              </w:rPr>
              <w:t>Number of Points for Preference (80/20)</w:t>
            </w:r>
          </w:p>
        </w:tc>
      </w:tr>
      <w:tr w:rsidR="00940F75" w:rsidRPr="00940F75" w14:paraId="351483CF" w14:textId="77777777" w:rsidTr="00761198">
        <w:tc>
          <w:tcPr>
            <w:tcW w:w="4508" w:type="dxa"/>
          </w:tcPr>
          <w:p w14:paraId="3C3410E9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1</w:t>
            </w:r>
          </w:p>
        </w:tc>
        <w:tc>
          <w:tcPr>
            <w:tcW w:w="4508" w:type="dxa"/>
          </w:tcPr>
          <w:p w14:paraId="347985F3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 10</w:t>
            </w:r>
          </w:p>
        </w:tc>
      </w:tr>
      <w:tr w:rsidR="00940F75" w:rsidRPr="00940F75" w14:paraId="49F1367F" w14:textId="77777777" w:rsidTr="00761198">
        <w:tc>
          <w:tcPr>
            <w:tcW w:w="4508" w:type="dxa"/>
          </w:tcPr>
          <w:p w14:paraId="6F116F71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2</w:t>
            </w:r>
          </w:p>
        </w:tc>
        <w:tc>
          <w:tcPr>
            <w:tcW w:w="4508" w:type="dxa"/>
          </w:tcPr>
          <w:p w14:paraId="0AED3AB0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  9</w:t>
            </w:r>
          </w:p>
        </w:tc>
      </w:tr>
      <w:tr w:rsidR="00940F75" w:rsidRPr="00940F75" w14:paraId="6B7334E6" w14:textId="77777777" w:rsidTr="00761198">
        <w:tc>
          <w:tcPr>
            <w:tcW w:w="4508" w:type="dxa"/>
          </w:tcPr>
          <w:p w14:paraId="45C487B1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3</w:t>
            </w:r>
          </w:p>
        </w:tc>
        <w:tc>
          <w:tcPr>
            <w:tcW w:w="4508" w:type="dxa"/>
          </w:tcPr>
          <w:p w14:paraId="1F967E2D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  7</w:t>
            </w:r>
          </w:p>
        </w:tc>
      </w:tr>
      <w:tr w:rsidR="00940F75" w:rsidRPr="00940F75" w14:paraId="5955D2AF" w14:textId="77777777" w:rsidTr="00761198">
        <w:tc>
          <w:tcPr>
            <w:tcW w:w="4508" w:type="dxa"/>
          </w:tcPr>
          <w:p w14:paraId="3DC1505E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4</w:t>
            </w:r>
          </w:p>
        </w:tc>
        <w:tc>
          <w:tcPr>
            <w:tcW w:w="4508" w:type="dxa"/>
          </w:tcPr>
          <w:p w14:paraId="3C3506E2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  6</w:t>
            </w:r>
          </w:p>
        </w:tc>
      </w:tr>
      <w:tr w:rsidR="00940F75" w:rsidRPr="00940F75" w14:paraId="32857D33" w14:textId="77777777" w:rsidTr="00761198">
        <w:tc>
          <w:tcPr>
            <w:tcW w:w="4508" w:type="dxa"/>
          </w:tcPr>
          <w:p w14:paraId="4C806175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5</w:t>
            </w:r>
          </w:p>
        </w:tc>
        <w:tc>
          <w:tcPr>
            <w:tcW w:w="4508" w:type="dxa"/>
          </w:tcPr>
          <w:p w14:paraId="7427B631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  4</w:t>
            </w:r>
          </w:p>
        </w:tc>
      </w:tr>
      <w:tr w:rsidR="00940F75" w:rsidRPr="00940F75" w14:paraId="10B0CEFB" w14:textId="77777777" w:rsidTr="00761198">
        <w:tc>
          <w:tcPr>
            <w:tcW w:w="4508" w:type="dxa"/>
          </w:tcPr>
          <w:p w14:paraId="4620C9B2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6</w:t>
            </w:r>
          </w:p>
        </w:tc>
        <w:tc>
          <w:tcPr>
            <w:tcW w:w="4508" w:type="dxa"/>
          </w:tcPr>
          <w:p w14:paraId="72E68608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   3</w:t>
            </w:r>
          </w:p>
        </w:tc>
      </w:tr>
      <w:tr w:rsidR="00940F75" w:rsidRPr="00940F75" w14:paraId="03B619F9" w14:textId="77777777" w:rsidTr="00761198">
        <w:tc>
          <w:tcPr>
            <w:tcW w:w="4508" w:type="dxa"/>
          </w:tcPr>
          <w:p w14:paraId="6A012037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7</w:t>
            </w:r>
          </w:p>
        </w:tc>
        <w:tc>
          <w:tcPr>
            <w:tcW w:w="4508" w:type="dxa"/>
          </w:tcPr>
          <w:p w14:paraId="483DBE30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   2</w:t>
            </w:r>
          </w:p>
        </w:tc>
      </w:tr>
      <w:tr w:rsidR="00940F75" w:rsidRPr="00940F75" w14:paraId="36546195" w14:textId="77777777" w:rsidTr="00761198">
        <w:tc>
          <w:tcPr>
            <w:tcW w:w="4508" w:type="dxa"/>
          </w:tcPr>
          <w:p w14:paraId="7C0F1376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8</w:t>
            </w:r>
          </w:p>
        </w:tc>
        <w:tc>
          <w:tcPr>
            <w:tcW w:w="4508" w:type="dxa"/>
          </w:tcPr>
          <w:p w14:paraId="696A83EF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   1</w:t>
            </w:r>
          </w:p>
        </w:tc>
      </w:tr>
      <w:tr w:rsidR="00940F75" w:rsidRPr="00940F75" w14:paraId="4D3ACA4C" w14:textId="77777777" w:rsidTr="00761198">
        <w:tc>
          <w:tcPr>
            <w:tcW w:w="4508" w:type="dxa"/>
          </w:tcPr>
          <w:p w14:paraId="5E307156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Non-compliant contributor </w:t>
            </w:r>
          </w:p>
        </w:tc>
        <w:tc>
          <w:tcPr>
            <w:tcW w:w="4508" w:type="dxa"/>
          </w:tcPr>
          <w:p w14:paraId="0378D2C7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   0</w:t>
            </w:r>
          </w:p>
        </w:tc>
      </w:tr>
    </w:tbl>
    <w:p w14:paraId="636FB3AD" w14:textId="77777777" w:rsidR="00940F75" w:rsidRPr="00940F75" w:rsidRDefault="00940F75" w:rsidP="00940F75">
      <w:pPr>
        <w:rPr>
          <w:lang w:val="en-GB"/>
        </w:rPr>
      </w:pPr>
    </w:p>
    <w:p w14:paraId="4F4CED88" w14:textId="77777777" w:rsidR="00940F75" w:rsidRPr="00940F75" w:rsidRDefault="00940F75" w:rsidP="00940F75">
      <w:pPr>
        <w:rPr>
          <w:b/>
          <w:bCs/>
          <w:color w:val="FF0000"/>
          <w:lang w:val="en-GB"/>
        </w:rPr>
      </w:pPr>
      <w:r w:rsidRPr="00940F75">
        <w:rPr>
          <w:b/>
          <w:bCs/>
          <w:lang w:val="en-GB"/>
        </w:rPr>
        <w:t>Locality</w:t>
      </w:r>
      <w:r w:rsidRPr="00940F75">
        <w:rPr>
          <w:b/>
          <w:bCs/>
          <w:color w:val="FF000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40F75" w:rsidRPr="00940F75" w14:paraId="53CF9735" w14:textId="77777777" w:rsidTr="00761198">
        <w:tc>
          <w:tcPr>
            <w:tcW w:w="3005" w:type="dxa"/>
          </w:tcPr>
          <w:p w14:paraId="554153A5" w14:textId="77777777" w:rsidR="00940F75" w:rsidRPr="00940F75" w:rsidRDefault="00940F75" w:rsidP="00761198">
            <w:pPr>
              <w:rPr>
                <w:b/>
                <w:bCs/>
                <w:lang w:val="en-GB"/>
              </w:rPr>
            </w:pPr>
            <w:r w:rsidRPr="00940F75">
              <w:rPr>
                <w:b/>
                <w:bCs/>
                <w:color w:val="FF0000"/>
                <w:lang w:val="en-GB"/>
              </w:rPr>
              <w:t xml:space="preserve">Locality of supplier </w:t>
            </w:r>
          </w:p>
        </w:tc>
        <w:tc>
          <w:tcPr>
            <w:tcW w:w="3005" w:type="dxa"/>
          </w:tcPr>
          <w:p w14:paraId="4632C798" w14:textId="77777777" w:rsidR="00940F75" w:rsidRPr="00940F75" w:rsidRDefault="00940F75" w:rsidP="00761198">
            <w:pPr>
              <w:rPr>
                <w:b/>
                <w:bCs/>
                <w:lang w:val="en-GB"/>
              </w:rPr>
            </w:pPr>
            <w:r w:rsidRPr="00940F75">
              <w:rPr>
                <w:b/>
                <w:bCs/>
                <w:color w:val="FF0000"/>
                <w:lang w:val="en-GB"/>
              </w:rPr>
              <w:t>Number of points for Preference (80/20)</w:t>
            </w:r>
          </w:p>
        </w:tc>
        <w:tc>
          <w:tcPr>
            <w:tcW w:w="3006" w:type="dxa"/>
          </w:tcPr>
          <w:p w14:paraId="251FE637" w14:textId="77777777" w:rsidR="00940F75" w:rsidRPr="00940F75" w:rsidRDefault="00940F75" w:rsidP="00761198">
            <w:pPr>
              <w:rPr>
                <w:b/>
                <w:bCs/>
                <w:lang w:val="en-GB"/>
              </w:rPr>
            </w:pPr>
            <w:r w:rsidRPr="00940F75">
              <w:rPr>
                <w:b/>
                <w:bCs/>
                <w:color w:val="FF0000"/>
                <w:lang w:val="en-GB"/>
              </w:rPr>
              <w:t xml:space="preserve">Evidence </w:t>
            </w:r>
          </w:p>
        </w:tc>
      </w:tr>
      <w:tr w:rsidR="00940F75" w:rsidRPr="00940F75" w14:paraId="5F4E2030" w14:textId="77777777" w:rsidTr="00761198">
        <w:tc>
          <w:tcPr>
            <w:tcW w:w="3005" w:type="dxa"/>
          </w:tcPr>
          <w:p w14:paraId="5DE8B42E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Within the boundaries of Thabo Mofutsanyana District Municipality </w:t>
            </w:r>
          </w:p>
        </w:tc>
        <w:tc>
          <w:tcPr>
            <w:tcW w:w="3005" w:type="dxa"/>
          </w:tcPr>
          <w:p w14:paraId="43552014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10</w:t>
            </w:r>
          </w:p>
        </w:tc>
        <w:tc>
          <w:tcPr>
            <w:tcW w:w="3006" w:type="dxa"/>
          </w:tcPr>
          <w:p w14:paraId="33BC712A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Municipal Account/ Certificate relating to the payments of rates </w:t>
            </w:r>
          </w:p>
        </w:tc>
      </w:tr>
      <w:tr w:rsidR="00940F75" w:rsidRPr="00940F75" w14:paraId="5CCA32EB" w14:textId="77777777" w:rsidTr="00761198">
        <w:tc>
          <w:tcPr>
            <w:tcW w:w="3005" w:type="dxa"/>
          </w:tcPr>
          <w:p w14:paraId="5335B9A9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Outside TMDM but within the boundaries of Free State Province </w:t>
            </w:r>
          </w:p>
        </w:tc>
        <w:tc>
          <w:tcPr>
            <w:tcW w:w="3005" w:type="dxa"/>
          </w:tcPr>
          <w:p w14:paraId="4F207BA2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 5</w:t>
            </w:r>
          </w:p>
        </w:tc>
        <w:tc>
          <w:tcPr>
            <w:tcW w:w="3006" w:type="dxa"/>
          </w:tcPr>
          <w:p w14:paraId="2C33DDA1" w14:textId="77777777" w:rsidR="00940F75" w:rsidRPr="00940F75" w:rsidRDefault="00940F75" w:rsidP="00761198">
            <w:pPr>
              <w:rPr>
                <w:lang w:val="en-GB"/>
              </w:rPr>
            </w:pPr>
          </w:p>
        </w:tc>
      </w:tr>
      <w:tr w:rsidR="00940F75" w:rsidRPr="00940F75" w14:paraId="0B73D478" w14:textId="77777777" w:rsidTr="00761198">
        <w:tc>
          <w:tcPr>
            <w:tcW w:w="3005" w:type="dxa"/>
          </w:tcPr>
          <w:p w14:paraId="54103B82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Outside FS province but within the boundaries of Republic of South Africa </w:t>
            </w:r>
          </w:p>
        </w:tc>
        <w:tc>
          <w:tcPr>
            <w:tcW w:w="3005" w:type="dxa"/>
          </w:tcPr>
          <w:p w14:paraId="0DC7D7C6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  2</w:t>
            </w:r>
          </w:p>
        </w:tc>
        <w:tc>
          <w:tcPr>
            <w:tcW w:w="3006" w:type="dxa"/>
          </w:tcPr>
          <w:p w14:paraId="46AD8FD6" w14:textId="77777777" w:rsidR="00940F75" w:rsidRPr="00940F75" w:rsidRDefault="00940F75" w:rsidP="00761198">
            <w:pPr>
              <w:rPr>
                <w:lang w:val="en-GB"/>
              </w:rPr>
            </w:pPr>
          </w:p>
        </w:tc>
      </w:tr>
      <w:tr w:rsidR="00940F75" w:rsidRPr="00940F75" w14:paraId="2ECF2645" w14:textId="77777777" w:rsidTr="00761198">
        <w:tc>
          <w:tcPr>
            <w:tcW w:w="3005" w:type="dxa"/>
          </w:tcPr>
          <w:p w14:paraId="75AABD42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>Failure to provide proof of the above and/ or outside boundaries of RSA</w:t>
            </w:r>
          </w:p>
        </w:tc>
        <w:tc>
          <w:tcPr>
            <w:tcW w:w="3005" w:type="dxa"/>
          </w:tcPr>
          <w:p w14:paraId="322B79A0" w14:textId="77777777" w:rsidR="00940F75" w:rsidRPr="00940F75" w:rsidRDefault="00940F75" w:rsidP="00761198">
            <w:pPr>
              <w:rPr>
                <w:lang w:val="en-GB"/>
              </w:rPr>
            </w:pPr>
            <w:r w:rsidRPr="00940F75">
              <w:rPr>
                <w:lang w:val="en-GB"/>
              </w:rPr>
              <w:t xml:space="preserve">                 0</w:t>
            </w:r>
          </w:p>
        </w:tc>
        <w:tc>
          <w:tcPr>
            <w:tcW w:w="3006" w:type="dxa"/>
          </w:tcPr>
          <w:p w14:paraId="48E5B149" w14:textId="77777777" w:rsidR="00940F75" w:rsidRPr="00940F75" w:rsidRDefault="00940F75" w:rsidP="00761198">
            <w:pPr>
              <w:rPr>
                <w:lang w:val="en-GB"/>
              </w:rPr>
            </w:pPr>
          </w:p>
        </w:tc>
      </w:tr>
    </w:tbl>
    <w:p w14:paraId="44AE3BE4" w14:textId="77777777" w:rsidR="00940F75" w:rsidRDefault="00940F75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746A0392" w14:textId="1E552D0E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 xml:space="preserve">Bids documents are obtainable as from </w:t>
      </w:r>
      <w:r w:rsidR="00940F75">
        <w:rPr>
          <w:rFonts w:ascii="Calibri" w:eastAsia="Times New Roman" w:hAnsi="Calibri" w:cs="Calibri"/>
          <w:kern w:val="0"/>
          <w:lang w:val="en-US"/>
          <w14:ligatures w14:val="none"/>
        </w:rPr>
        <w:t>20</w:t>
      </w: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r w:rsidR="00940F75">
        <w:rPr>
          <w:rFonts w:ascii="Calibri" w:eastAsia="Times New Roman" w:hAnsi="Calibri" w:cs="Calibri"/>
          <w:kern w:val="0"/>
          <w:lang w:val="en-US"/>
          <w14:ligatures w14:val="none"/>
        </w:rPr>
        <w:t>January</w:t>
      </w: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 xml:space="preserve"> 20</w:t>
      </w:r>
      <w:r w:rsidR="00940F75">
        <w:rPr>
          <w:rFonts w:ascii="Calibri" w:eastAsia="Times New Roman" w:hAnsi="Calibri" w:cs="Calibri"/>
          <w:kern w:val="0"/>
          <w:lang w:val="en-US"/>
          <w14:ligatures w14:val="none"/>
        </w:rPr>
        <w:t>25</w:t>
      </w: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 xml:space="preserve"> from 07h30 to 16h15 (Monday to Thursday) Friday 07h30 to 15h00 at the offices of Thabo Mofutsanyana District Municipality, Mampoi Street, Old Parliament Building, Finance Department</w:t>
      </w:r>
    </w:p>
    <w:p w14:paraId="2217FED6" w14:textId="77777777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u w:val="single"/>
          <w:lang w:val="en-US"/>
          <w14:ligatures w14:val="none"/>
        </w:rPr>
      </w:pPr>
    </w:p>
    <w:p w14:paraId="7EFD8563" w14:textId="77777777" w:rsidR="00940F75" w:rsidRDefault="00940F75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u w:val="single"/>
          <w:lang w:val="en-US"/>
          <w14:ligatures w14:val="none"/>
        </w:rPr>
      </w:pPr>
    </w:p>
    <w:p w14:paraId="335D3556" w14:textId="77777777" w:rsidR="00940F75" w:rsidRDefault="00940F75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u w:val="single"/>
          <w:lang w:val="en-US"/>
          <w14:ligatures w14:val="none"/>
        </w:rPr>
      </w:pPr>
    </w:p>
    <w:p w14:paraId="70800E92" w14:textId="77777777" w:rsidR="00940F75" w:rsidRDefault="00940F75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u w:val="single"/>
          <w:lang w:val="en-US"/>
          <w14:ligatures w14:val="none"/>
        </w:rPr>
      </w:pPr>
    </w:p>
    <w:p w14:paraId="0D9828E5" w14:textId="19D3E189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u w:val="single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u w:val="single"/>
          <w:lang w:val="en-US"/>
          <w14:ligatures w14:val="none"/>
        </w:rPr>
        <w:lastRenderedPageBreak/>
        <w:t>The payment must be deposited:</w:t>
      </w:r>
    </w:p>
    <w:p w14:paraId="216581CE" w14:textId="77777777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4E31808B" w14:textId="77777777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Account Holder</w:t>
      </w: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ab/>
      </w: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ab/>
        <w:t>: Thabo Mofutsanyana District Municipality</w:t>
      </w:r>
    </w:p>
    <w:p w14:paraId="5C1D43FD" w14:textId="77777777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Bank account</w:t>
      </w: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ab/>
      </w: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ab/>
        <w:t>: ABSA Bank</w:t>
      </w:r>
    </w:p>
    <w:p w14:paraId="69C62589" w14:textId="77777777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Account Number</w:t>
      </w: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ab/>
        <w:t>: 770150841</w:t>
      </w:r>
    </w:p>
    <w:p w14:paraId="719AF6CC" w14:textId="77777777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Branch Code</w:t>
      </w: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ab/>
      </w: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ab/>
        <w:t>: 502233</w:t>
      </w:r>
    </w:p>
    <w:p w14:paraId="60FADDE1" w14:textId="77777777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131EDEA0" w14:textId="77777777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The deposit slip must be submitted as proof of payment on collection of a bid document</w:t>
      </w:r>
    </w:p>
    <w:p w14:paraId="224F6A75" w14:textId="77777777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val="en-US"/>
          <w14:ligatures w14:val="none"/>
        </w:rPr>
      </w:pPr>
    </w:p>
    <w:p w14:paraId="5BB3C52C" w14:textId="77777777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b/>
          <w:kern w:val="0"/>
          <w:u w:val="single"/>
          <w:lang w:val="en-US"/>
          <w14:ligatures w14:val="none"/>
        </w:rPr>
        <w:t>The mandatory requirement for the contracts be as follow</w:t>
      </w:r>
      <w:r w:rsidRPr="00C21DBA">
        <w:rPr>
          <w:rFonts w:ascii="Calibri" w:eastAsia="Times New Roman" w:hAnsi="Calibri" w:cs="Calibri"/>
          <w:kern w:val="0"/>
          <w:u w:val="single"/>
          <w:lang w:val="en-US"/>
          <w14:ligatures w14:val="none"/>
        </w:rPr>
        <w:t>s</w:t>
      </w: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:</w:t>
      </w:r>
    </w:p>
    <w:p w14:paraId="1AA00B71" w14:textId="77777777" w:rsidR="00C21DBA" w:rsidRPr="00C21DBA" w:rsidRDefault="00C21DBA" w:rsidP="00C21D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08E3BB75" w14:textId="77777777" w:rsidR="00C21DBA" w:rsidRPr="00C21DBA" w:rsidRDefault="00C21DBA" w:rsidP="00C21DB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 xml:space="preserve"> Original valid Company Tax Clearance Certificate must be attached.</w:t>
      </w:r>
    </w:p>
    <w:p w14:paraId="239B1CF8" w14:textId="77777777" w:rsidR="00C21DBA" w:rsidRPr="00C21DBA" w:rsidRDefault="00C21DBA" w:rsidP="00C21DBA">
      <w:p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10B3290B" w14:textId="77777777" w:rsidR="00C21DBA" w:rsidRPr="00C21DBA" w:rsidRDefault="00C21DBA" w:rsidP="00C21DB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 xml:space="preserve">In the case of the Joint venture original valid company Tax Clearance must be attached of all parties </w:t>
      </w:r>
    </w:p>
    <w:p w14:paraId="443A4165" w14:textId="77777777" w:rsidR="00C21DBA" w:rsidRPr="00C21DBA" w:rsidRDefault="00C21DBA" w:rsidP="00C21DB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 xml:space="preserve"> Copy of company registration certificate reflecting active members (Except for sole traders and partnerships) must be attached.</w:t>
      </w:r>
    </w:p>
    <w:p w14:paraId="09EB9497" w14:textId="77777777" w:rsidR="00C21DBA" w:rsidRPr="00C21DBA" w:rsidRDefault="00C21DBA" w:rsidP="00C21DB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Sealed Bids should clearly indicate: Bid number</w:t>
      </w:r>
    </w:p>
    <w:p w14:paraId="2DB0109D" w14:textId="77777777" w:rsidR="00C21DBA" w:rsidRPr="00C21DBA" w:rsidRDefault="00C21DBA" w:rsidP="00C21DB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 xml:space="preserve"> All supplementary forms including Municipal Rates and Taxes Clearance certificate form contained in the bid documents must be completed in full or (submit a proof that the municipal rates and taxes are not in arrears for more than three months).</w:t>
      </w:r>
    </w:p>
    <w:p w14:paraId="567A33DF" w14:textId="77777777" w:rsidR="00C21DBA" w:rsidRPr="00C21DBA" w:rsidRDefault="00C21DBA" w:rsidP="00C21DB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 xml:space="preserve"> BEE- Compliant Certificate. (Certified copy).</w:t>
      </w:r>
    </w:p>
    <w:p w14:paraId="2924CDE0" w14:textId="77777777" w:rsidR="00C21DBA" w:rsidRPr="00C21DBA" w:rsidRDefault="00C21DBA" w:rsidP="00C21DB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Copy of company profile and proposal be attached</w:t>
      </w:r>
    </w:p>
    <w:p w14:paraId="03FAD861" w14:textId="77777777" w:rsidR="00C21DBA" w:rsidRPr="00C21DBA" w:rsidRDefault="00C21DBA" w:rsidP="00C21DB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Failure to comply with the above mentioned conditions may invalidate your bid.</w:t>
      </w:r>
    </w:p>
    <w:p w14:paraId="494BB816" w14:textId="77777777" w:rsidR="00C21DBA" w:rsidRPr="00C21DBA" w:rsidRDefault="00C21DBA" w:rsidP="00C21DBA">
      <w:pPr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b/>
          <w:kern w:val="0"/>
          <w:lang w:val="en-US"/>
          <w14:ligatures w14:val="none"/>
        </w:rPr>
        <w:t xml:space="preserve"> </w:t>
      </w:r>
    </w:p>
    <w:p w14:paraId="78E1FC54" w14:textId="77777777" w:rsidR="00C21DBA" w:rsidRPr="00C21DBA" w:rsidRDefault="00C21DBA" w:rsidP="00C21DBA">
      <w:pPr>
        <w:spacing w:after="0" w:line="240" w:lineRule="auto"/>
        <w:rPr>
          <w:rFonts w:ascii="Calibri" w:eastAsia="Times New Roman" w:hAnsi="Calibri" w:cs="Calibri"/>
          <w:b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b/>
          <w:kern w:val="0"/>
          <w:lang w:val="en-US"/>
          <w14:ligatures w14:val="none"/>
        </w:rPr>
        <w:t>Please Note</w:t>
      </w:r>
    </w:p>
    <w:p w14:paraId="109A28A4" w14:textId="77777777" w:rsidR="00C21DBA" w:rsidRPr="00C21DBA" w:rsidRDefault="00C21DBA" w:rsidP="00C21DBA">
      <w:pPr>
        <w:spacing w:after="0" w:line="240" w:lineRule="auto"/>
        <w:rPr>
          <w:rFonts w:ascii="Calibri" w:eastAsia="Times New Roman" w:hAnsi="Calibri" w:cs="Calibri"/>
          <w:b/>
          <w:kern w:val="0"/>
          <w:lang w:val="en-US"/>
          <w14:ligatures w14:val="none"/>
        </w:rPr>
      </w:pPr>
    </w:p>
    <w:p w14:paraId="0515D474" w14:textId="77777777" w:rsidR="00C21DBA" w:rsidRPr="00C21DBA" w:rsidRDefault="00C21DBA" w:rsidP="00C21DB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No bids will be accepted from persons in the service of the states.</w:t>
      </w:r>
    </w:p>
    <w:p w14:paraId="31841473" w14:textId="77777777" w:rsidR="00C21DBA" w:rsidRPr="00C21DBA" w:rsidRDefault="00C21DBA" w:rsidP="00C21DB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No telegraphic, telefax and late bids will be accepted</w:t>
      </w:r>
    </w:p>
    <w:p w14:paraId="33113CFF" w14:textId="77777777" w:rsidR="00C21DBA" w:rsidRPr="00C21DBA" w:rsidRDefault="00C21DBA" w:rsidP="00C21DB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Canvassing will automatically disqualify your bid</w:t>
      </w:r>
    </w:p>
    <w:p w14:paraId="375DC579" w14:textId="77777777" w:rsidR="00C21DBA" w:rsidRPr="00C21DBA" w:rsidRDefault="00C21DBA" w:rsidP="00C21DBA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C21DBA">
        <w:rPr>
          <w:rFonts w:ascii="Calibri" w:eastAsia="Times New Roman" w:hAnsi="Calibri" w:cs="Calibri"/>
          <w:kern w:val="0"/>
          <w:lang w:val="en-US"/>
          <w14:ligatures w14:val="none"/>
        </w:rPr>
        <w:t>The lowest bid/proposal will not necessarily be accepted and the Municipality reserves the right to accept where applicable a part or portion of any bid or where possible accepts bids or proposals from multiple bidders.</w:t>
      </w:r>
    </w:p>
    <w:p w14:paraId="236D8DB2" w14:textId="77777777" w:rsidR="00C21DBA" w:rsidRPr="00C21DBA" w:rsidRDefault="00C21DBA" w:rsidP="00C21D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CE1BE3B" w14:textId="77777777" w:rsidR="00C21DBA" w:rsidRPr="00C21DBA" w:rsidRDefault="00C21DBA" w:rsidP="00C21DBA">
      <w:pPr>
        <w:spacing w:after="200" w:line="240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3B4BABBC" w14:textId="77777777" w:rsidR="00C21DBA" w:rsidRPr="00C21DBA" w:rsidRDefault="00C21DBA" w:rsidP="00C21DB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GB" w:eastAsia="en-ZA"/>
          <w14:ligatures w14:val="none"/>
        </w:rPr>
      </w:pPr>
      <w:r w:rsidRPr="00C21DBA"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  <w:t>Municipal Manager</w:t>
      </w:r>
    </w:p>
    <w:p w14:paraId="61081E04" w14:textId="77777777" w:rsidR="00C21DBA" w:rsidRPr="00C21DBA" w:rsidRDefault="00C21DBA" w:rsidP="00C21DB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GB" w:eastAsia="en-ZA"/>
          <w14:ligatures w14:val="none"/>
        </w:rPr>
      </w:pPr>
      <w:r w:rsidRPr="00C21DBA"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  <w:t xml:space="preserve">Thabo Mofutsanyana District Municipality </w:t>
      </w:r>
    </w:p>
    <w:p w14:paraId="0F746DAD" w14:textId="77777777" w:rsidR="00C21DBA" w:rsidRPr="00C21DBA" w:rsidRDefault="00C21DBA" w:rsidP="00C21DB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GB" w:eastAsia="en-ZA"/>
          <w14:ligatures w14:val="none"/>
        </w:rPr>
      </w:pPr>
      <w:r w:rsidRPr="00C21DBA"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  <w:t>Private bag X810</w:t>
      </w:r>
    </w:p>
    <w:p w14:paraId="00A040BF" w14:textId="77777777" w:rsidR="00C21DBA" w:rsidRPr="00C21DBA" w:rsidRDefault="00C21DBA" w:rsidP="00C21DB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GB" w:eastAsia="en-ZA"/>
          <w14:ligatures w14:val="none"/>
        </w:rPr>
      </w:pPr>
      <w:r w:rsidRPr="00C21DBA"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  <w:t>Witsieshoek</w:t>
      </w:r>
    </w:p>
    <w:p w14:paraId="1EE08A06" w14:textId="77777777" w:rsidR="00C21DBA" w:rsidRPr="00C21DBA" w:rsidRDefault="00C21DBA" w:rsidP="00C21DB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</w:pPr>
      <w:r w:rsidRPr="00C21DBA"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  <w:t>9870</w:t>
      </w:r>
    </w:p>
    <w:p w14:paraId="271BC938" w14:textId="77777777" w:rsidR="00C21DBA" w:rsidRPr="00C21DBA" w:rsidRDefault="00C21DBA" w:rsidP="00C21DB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en-ZA"/>
          <w14:ligatures w14:val="none"/>
        </w:rPr>
      </w:pPr>
    </w:p>
    <w:p w14:paraId="700341CB" w14:textId="77777777" w:rsidR="00C21DBA" w:rsidRPr="00C21DBA" w:rsidRDefault="00C21DBA" w:rsidP="00C21DB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C21DBA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_____________________</w:t>
      </w:r>
      <w:r w:rsidRPr="00C21DBA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br/>
        <w:t xml:space="preserve">Me TAKATSO LEBENYA </w:t>
      </w:r>
    </w:p>
    <w:p w14:paraId="48000623" w14:textId="77777777" w:rsidR="00C21DBA" w:rsidRPr="00C21DBA" w:rsidRDefault="00C21DBA" w:rsidP="00C21DB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</w:pPr>
      <w:r w:rsidRPr="00C21DBA">
        <w:rPr>
          <w:rFonts w:ascii="Arial" w:eastAsia="Times New Roman" w:hAnsi="Arial" w:cs="Arial"/>
          <w:b/>
          <w:bCs/>
          <w:kern w:val="0"/>
          <w:sz w:val="24"/>
          <w:szCs w:val="24"/>
          <w:lang w:val="en-US"/>
          <w14:ligatures w14:val="none"/>
        </w:rPr>
        <w:t>MUNICIPAL MANAGER</w:t>
      </w:r>
    </w:p>
    <w:p w14:paraId="607A5B84" w14:textId="77777777" w:rsidR="00203D08" w:rsidRPr="004C203B" w:rsidRDefault="00203D08" w:rsidP="004C203B">
      <w:pPr>
        <w:spacing w:after="0"/>
      </w:pPr>
    </w:p>
    <w:sectPr w:rsidR="00203D08" w:rsidRPr="004C203B" w:rsidSect="00AD6A97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86605" w14:textId="77777777" w:rsidR="003731B3" w:rsidRDefault="003731B3" w:rsidP="00203D08">
      <w:pPr>
        <w:spacing w:after="0" w:line="240" w:lineRule="auto"/>
      </w:pPr>
      <w:r>
        <w:separator/>
      </w:r>
    </w:p>
  </w:endnote>
  <w:endnote w:type="continuationSeparator" w:id="0">
    <w:p w14:paraId="415F00D6" w14:textId="77777777" w:rsidR="003731B3" w:rsidRDefault="003731B3" w:rsidP="0020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FA93E" w14:textId="77777777" w:rsidR="003731B3" w:rsidRDefault="003731B3" w:rsidP="00203D08">
      <w:pPr>
        <w:spacing w:after="0" w:line="240" w:lineRule="auto"/>
      </w:pPr>
      <w:r>
        <w:separator/>
      </w:r>
    </w:p>
  </w:footnote>
  <w:footnote w:type="continuationSeparator" w:id="0">
    <w:p w14:paraId="2ABB0307" w14:textId="77777777" w:rsidR="003731B3" w:rsidRDefault="003731B3" w:rsidP="0020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8558" w14:textId="0BB8A311" w:rsidR="00203D08" w:rsidRDefault="00203D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9B7EFF" wp14:editId="4A1692DC">
          <wp:simplePos x="0" y="0"/>
          <wp:positionH relativeFrom="column">
            <wp:posOffset>-893379</wp:posOffset>
          </wp:positionH>
          <wp:positionV relativeFrom="paragraph">
            <wp:posOffset>2052232</wp:posOffset>
          </wp:positionV>
          <wp:extent cx="5731510" cy="8107045"/>
          <wp:effectExtent l="0" t="0" r="2540" b="8255"/>
          <wp:wrapNone/>
          <wp:docPr id="7463319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686439" name="Picture 2686864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0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7CBE9" w14:textId="551ECE2E" w:rsidR="00AD6A97" w:rsidRDefault="00AD6A9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DB4EC5" wp14:editId="2BEA3733">
          <wp:simplePos x="0" y="0"/>
          <wp:positionH relativeFrom="page">
            <wp:posOffset>9525</wp:posOffset>
          </wp:positionH>
          <wp:positionV relativeFrom="paragraph">
            <wp:posOffset>2116455</wp:posOffset>
          </wp:positionV>
          <wp:extent cx="5731510" cy="8107045"/>
          <wp:effectExtent l="0" t="0" r="2540" b="8255"/>
          <wp:wrapNone/>
          <wp:docPr id="556013952" name="Picture 2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013952" name="Picture 2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0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375A08E" wp14:editId="35652B4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44192" cy="1177158"/>
          <wp:effectExtent l="0" t="0" r="0" b="4445"/>
          <wp:wrapNone/>
          <wp:docPr id="3189606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094" name="Picture 30750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92" cy="1177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856CF"/>
    <w:multiLevelType w:val="hybridMultilevel"/>
    <w:tmpl w:val="EAC2A43C"/>
    <w:lvl w:ilvl="0" w:tplc="E92E22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C74F8"/>
    <w:multiLevelType w:val="hybridMultilevel"/>
    <w:tmpl w:val="32C0709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6643446">
    <w:abstractNumId w:val="1"/>
  </w:num>
  <w:num w:numId="2" w16cid:durableId="55843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08"/>
    <w:rsid w:val="00010BE5"/>
    <w:rsid w:val="000571D3"/>
    <w:rsid w:val="000B4962"/>
    <w:rsid w:val="00203D08"/>
    <w:rsid w:val="00231BE8"/>
    <w:rsid w:val="002727BC"/>
    <w:rsid w:val="00285BB9"/>
    <w:rsid w:val="002B6DAA"/>
    <w:rsid w:val="002C330B"/>
    <w:rsid w:val="002D6F9C"/>
    <w:rsid w:val="003731B3"/>
    <w:rsid w:val="0047605F"/>
    <w:rsid w:val="004C203B"/>
    <w:rsid w:val="006D3DA4"/>
    <w:rsid w:val="00804FA1"/>
    <w:rsid w:val="008A14A6"/>
    <w:rsid w:val="00940F75"/>
    <w:rsid w:val="00955D57"/>
    <w:rsid w:val="00AD6A97"/>
    <w:rsid w:val="00BF74D7"/>
    <w:rsid w:val="00C21DBA"/>
    <w:rsid w:val="00D94877"/>
    <w:rsid w:val="00E8692A"/>
    <w:rsid w:val="00E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48578F"/>
  <w15:chartTrackingRefBased/>
  <w15:docId w15:val="{A93FB44B-D046-46E1-BD3D-481578F9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D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D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D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D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D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D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D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D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D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D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D08"/>
  </w:style>
  <w:style w:type="paragraph" w:styleId="Footer">
    <w:name w:val="footer"/>
    <w:basedOn w:val="Normal"/>
    <w:link w:val="FooterChar"/>
    <w:uiPriority w:val="99"/>
    <w:unhideWhenUsed/>
    <w:rsid w:val="0020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D08"/>
  </w:style>
  <w:style w:type="table" w:styleId="TableGrid">
    <w:name w:val="Table Grid"/>
    <w:basedOn w:val="TableNormal"/>
    <w:uiPriority w:val="39"/>
    <w:rsid w:val="0094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Palesa Seekane</dc:creator>
  <cp:keywords/>
  <dc:description/>
  <cp:lastModifiedBy>Thato Tsie</cp:lastModifiedBy>
  <cp:revision>3</cp:revision>
  <dcterms:created xsi:type="dcterms:W3CDTF">2025-01-10T09:29:00Z</dcterms:created>
  <dcterms:modified xsi:type="dcterms:W3CDTF">2025-01-16T06:34:00Z</dcterms:modified>
</cp:coreProperties>
</file>